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M50</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€3k: €3k settled, €33 notified and open to dispute, and €0 provisional. At the rate of the last three months the year ends at €3k. 3% of the annual cap of €102k is used. 0 obligations were below threshold in October, 0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92.8%</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96.2%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€402</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95.5%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98.3%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€364</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5.4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3 months below threshold, €2k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2 months below threshold, €402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€216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6 months below threshold, €364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5.5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6.3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6.2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5.6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spacing w:after="160"/>
      </w:pPr>
      <w:r>
        <w:t xml:space="preserve">Evidence is complete for every obligation in October.</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M50.</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B178D023-B37E-7C8D-0ADE-FA22B48E094A}"/>
    <w:embedBold r:id="rId2" w:fontKey="{C4DFC256-47A3-DFEC-F2B7-382C976B879C}"/>
  </w:font>
  <w:font w:name="Familjen Grotesk">
    <w:family w:val="auto"/>
    <w:pitch w:val="variable"/>
    <w:sig w:usb0="E0002AFF" w:usb1="C000247B" w:usb2="00000009" w:usb3="00000000" w:csb0="000001FF" w:csb1="00000000"/>
    <w:embedRegular r:id="rId3" w:fontKey="{5F04201F-1AC3-A123-B618-0FCDA2A57424}"/>
    <w:embedBold r:id="rId4" w:fontKey="{A36957C5-57BE-F9B5-0973-5C5DA76BE2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M50.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M50</dc:title>
  <dc:creator>#oneTRL Platform</dc:creator>
  <dc:description>Contract year to date, January to October 2026</dc:description>
  <cp:lastModifiedBy>Un-named</cp:lastModifiedBy>
  <cp:revision>1</cp:revision>
  <dcterms:created xsi:type="dcterms:W3CDTF">2026-10-22T22:25:31.345Z</dcterms:created>
  <dcterms:modified xsi:type="dcterms:W3CDTF">2026-10-22T22:25:31.345Z</dcterms:modified>
</cp:coreProperties>
</file>

<file path=docProps/custom.xml><?xml version="1.0" encoding="utf-8"?>
<Properties xmlns="http://schemas.openxmlformats.org/officeDocument/2006/custom-properties" xmlns:vt="http://schemas.openxmlformats.org/officeDocument/2006/docPropsVTypes"/>
</file>