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Ruta 27</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€182k: €159k settled, €17k notified and open to dispute, and €5k provisional. At the rate of the last three months the year ends at €182k. 100% of the annual cap of €182k is used. €12k of deductions above the cap were not charged. 7 obligations were below threshold in October, 4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98.6%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€77k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€20k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90.5%</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€31k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82.9%</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€31k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88.8%</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95.8%</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€14k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8.1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10 months below threshold, €77k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10 months below threshold, €20k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80.7%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80.7%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€622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10 months below threshold, €31k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10 months below threshold, €31k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83.5%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10 months below threshold, €7k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€734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€528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€232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€110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Emergency phones (Schedule 7, 1.4)</w:t>
      </w:r>
    </w:p>
    <w:p>
      <w:pPr>
        <w:spacing w:after="160"/>
      </w:pPr>
      <w:r>
        <w:t xml:space="preserve">SOS points working at least 98% of the time. Deduction: €500 per point below 98%, scaled for network length. 10 months below threshold, €14k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7 months below threshold, €1k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8.3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€133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7.7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€160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8.3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€115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€262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€307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Evidence for October</w:t>
      </w:r>
    </w:p>
    <w:p>
      <w:pPr>
        <w:pStyle w:val="ListParagraph"/>
        <w:numPr>
          <w:ilvl w:val="0"/>
          <w:numId w:val="1"/>
        </w:numPr>
        <w:spacing w:after="80"/>
      </w:pPr>
      <w:r>
        <w:t xml:space="preserve">Lane availability: 6 records missing (at least 99.0% required). Collect before the deduction is notified.</w:t>
      </w:r>
    </w:p>
    <w:p>
      <w:pPr>
        <w:pStyle w:val="ListParagraph"/>
        <w:numPr>
          <w:ilvl w:val="0"/>
          <w:numId w:val="1"/>
        </w:numPr>
        <w:spacing w:after="80"/>
      </w:pPr>
      <w:r>
        <w:t xml:space="preserve">Category 1 defects: 3 records missing (at least 95.0% required). Collect before the deduction is notified.</w:t>
      </w:r>
    </w:p>
    <w:p>
      <w:pPr>
        <w:pStyle w:val="ListParagraph"/>
        <w:numPr>
          <w:ilvl w:val="0"/>
          <w:numId w:val="1"/>
        </w:numPr>
        <w:spacing w:after="80"/>
      </w:pPr>
      <w:r>
        <w:t xml:space="preserve">Safety inspections: 1 record missing (at least 90.0% required). Collect before the deduction is notified.</w:t>
      </w:r>
    </w:p>
    <w:p>
      <w:pPr>
        <w:pStyle w:val="ListParagraph"/>
        <w:numPr>
          <w:ilvl w:val="0"/>
          <w:numId w:val="1"/>
        </w:numPr>
        <w:spacing w:after="80"/>
      </w:pPr>
      <w:r>
        <w:t xml:space="preserve">Emergency phones: 1 record missing (at least 98.0% required). Collect before the deduction is notified.</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Ruta 27.</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B58E85BE-47F4-FBCA-D1FE-E8F878F1990A}"/>
    <w:embedBold r:id="rId2" w:fontKey="{39CBF6B8-236A-94B0-0386-9A58083D8269}"/>
  </w:font>
  <w:font w:name="Familjen Grotesk">
    <w:family w:val="auto"/>
    <w:pitch w:val="variable"/>
    <w:sig w:usb0="E0002AFF" w:usb1="C000247B" w:usb2="00000009" w:usb3="00000000" w:csb0="000001FF" w:csb1="00000000"/>
    <w:embedRegular r:id="rId3" w:fontKey="{59707EE5-210C-CC38-5396-EC5646B8906C}"/>
    <w:embedBold r:id="rId4" w:fontKey="{688B4964-A538-04E1-5CC0-C918D2117B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Ruta 27.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Ruta 27</dc:title>
  <dc:creator>#oneTRL Platform</dc:creator>
  <dc:description>Contract year to date, January to October 2026</dc:description>
  <cp:lastModifiedBy>Un-named</cp:lastModifiedBy>
  <cp:revision>1</cp:revision>
  <dcterms:created xsi:type="dcterms:W3CDTF">2026-10-22T22:26:16.047Z</dcterms:created>
  <dcterms:modified xsi:type="dcterms:W3CDTF">2026-10-22T22:26:16.047Z</dcterms:modified>
</cp:coreProperties>
</file>

<file path=docProps/custom.xml><?xml version="1.0" encoding="utf-8"?>
<Properties xmlns="http://schemas.openxmlformats.org/officeDocument/2006/custom-properties" xmlns:vt="http://schemas.openxmlformats.org/officeDocument/2006/docPropsVTypes"/>
</file>