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Road safety report</w:t>
      </w:r>
    </w:p>
    <w:p>
      <w:pPr>
        <w:spacing w:after="60"/>
      </w:pPr>
      <w:r>
        <w:rPr>
          <w:rFonts w:ascii="Familjen Grotesk" w:cs="Familjen Grotesk" w:eastAsia="Familjen Grotesk" w:hAnsi="Familjen Grotesk"/>
          <w:b/>
          <w:bCs/>
          <w:sz w:val="26"/>
          <w:szCs w:val="26"/>
        </w:rPr>
        <w:t xml:space="preserve">All concessions</w:t>
      </w:r>
    </w:p>
    <w:p>
      <w:pPr>
        <w:spacing w:after="240"/>
      </w:pPr>
      <w:r>
        <w:rPr>
          <w:color w:val="646c87"/>
        </w:rPr>
        <w:t xml:space="preserve">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Style w:val="Heading2"/>
      </w:pPr>
      <w:r>
        <w:t xml:space="preserve">Summary</w:t>
      </w:r>
    </w:p>
    <w:p>
      <w:pPr>
        <w:spacing w:after="160"/>
      </w:pPr>
      <w:r>
        <w:t xml:space="preserve">This report sets out safety performance for road users and the workforce: casualty and accident rates against target, the indicators behind them, and where each concession stands.</w:t>
      </w:r>
    </w:p>
    <w:p>
      <w:pPr>
        <w:spacing w:after="160"/>
      </w:pPr>
      <w:r>
        <w:t xml:space="preserve">The group is on target for safety: 2 of 2 headline KPIs on target. Killed or seriously injured is 1.9 against a target of 2.0 or lower (on target). Workforce accident frequency is 2.9 against a target of 3.0 or lower (on target). Of 7 supporting indicators, 2 are on target, 5 on watch and 0 off target. Furthest from target for Killed or seriously injured: Ruta Portuaria, Pocahontas Parkway, Ruta 27.</w:t>
      </w:r>
    </w:p>
    <w:p>
      <w:pPr>
        <w:pStyle w:val="Heading2"/>
      </w:pPr>
      <w:r>
        <w:t xml:space="preserve">Headline KPIs</w:t>
      </w:r>
    </w:p>
    <w:tbl>
      <w:tblPr>
        <w:tblW w:type="dxa" w:w="9706"/>
        <w:tblBorders>
          <w:top w:val="none" w:color="FFFFFF" w:sz="0"/>
          <w:left w:val="none" w:color="FFFFFF" w:sz="0"/>
          <w:bottom w:val="none" w:color="FFFFFF" w:sz="0"/>
          <w:right w:val="none" w:color="FFFFFF" w:sz="0"/>
          <w:insideH w:val="none" w:color="FFFFFF" w:sz="0"/>
          <w:insideV w:val="single" w:color="FFFFFF" w:sz="12"/>
        </w:tblBorders>
        <w:tblLayout w:type="fixed"/>
      </w:tblPr>
      <w:tblGrid>
        <w:gridCol w:w="4853"/>
        <w:gridCol w:w="4853"/>
      </w:tblGrid>
      <w:tr>
        <w:tc>
          <w:tcPr>
            <w:tcW w:type="dxa" w:w="4853"/>
            <w:shd w:fill="f3f5fb" w:color="auto" w:val="clear"/>
            <w:tcMar>
              <w:top w:type="dxa" w:w="140"/>
              <w:left w:type="dxa" w:w="180"/>
              <w:bottom w:type="dxa" w:w="140"/>
              <w:right w:type="dxa" w:w="180"/>
            </w:tcMar>
          </w:tcPr>
          <w:p>
            <w:r>
              <w:rPr>
                <w:color w:val="646c87"/>
                <w:sz w:val="18"/>
                <w:szCs w:val="18"/>
              </w:rPr>
              <w:t xml:space="preserve">Killed or seriously injured</w:t>
            </w:r>
          </w:p>
          <w:p>
            <w:pPr>
              <w:spacing w:after="40" w:before="60"/>
            </w:pPr>
            <w:r>
              <w:rPr>
                <w:rFonts w:ascii="Familjen Grotesk" w:cs="Familjen Grotesk" w:eastAsia="Familjen Grotesk" w:hAnsi="Familjen Grotesk"/>
                <w:b/>
                <w:bCs/>
                <w:color w:val="101348"/>
                <w:sz w:val="40"/>
                <w:szCs w:val="40"/>
              </w:rPr>
              <w:t xml:space="preserve">1.9</w:t>
            </w:r>
          </w:p>
          <w:p>
            <w:r>
              <w:rPr>
                <w:b/>
                <w:bCs/>
                <w:color w:val="006345"/>
              </w:rPr>
              <w:t xml:space="preserve">● On target</w:t>
            </w:r>
            <w:r>
              <w:rPr>
                <w:color w:val="646c87"/>
                <w:sz w:val="18"/>
                <w:szCs w:val="18"/>
              </w:rPr>
              <w:t xml:space="preserve">   Target 2.0 or lower</w:t>
            </w:r>
          </w:p>
        </w:tc>
        <w:tc>
          <w:tcPr>
            <w:tcW w:type="dxa" w:w="4853"/>
            <w:shd w:fill="f3f5fb" w:color="auto" w:val="clear"/>
            <w:tcMar>
              <w:top w:type="dxa" w:w="140"/>
              <w:left w:type="dxa" w:w="180"/>
              <w:bottom w:type="dxa" w:w="140"/>
              <w:right w:type="dxa" w:w="180"/>
            </w:tcMar>
          </w:tcPr>
          <w:p>
            <w:r>
              <w:rPr>
                <w:color w:val="646c87"/>
                <w:sz w:val="18"/>
                <w:szCs w:val="18"/>
              </w:rPr>
              <w:t xml:space="preserve">Workforce accident frequency</w:t>
            </w:r>
          </w:p>
          <w:p>
            <w:pPr>
              <w:spacing w:after="40" w:before="60"/>
            </w:pPr>
            <w:r>
              <w:rPr>
                <w:rFonts w:ascii="Familjen Grotesk" w:cs="Familjen Grotesk" w:eastAsia="Familjen Grotesk" w:hAnsi="Familjen Grotesk"/>
                <w:b/>
                <w:bCs/>
                <w:color w:val="101348"/>
                <w:sz w:val="40"/>
                <w:szCs w:val="40"/>
              </w:rPr>
              <w:t xml:space="preserve">2.9</w:t>
            </w:r>
          </w:p>
          <w:p>
            <w:r>
              <w:rPr>
                <w:b/>
                <w:bCs/>
                <w:color w:val="006345"/>
              </w:rPr>
              <w:t xml:space="preserve">● On target</w:t>
            </w:r>
            <w:r>
              <w:rPr>
                <w:color w:val="646c87"/>
                <w:sz w:val="18"/>
                <w:szCs w:val="18"/>
              </w:rPr>
              <w:t xml:space="preserve">   Target 3.0 or lower</w:t>
            </w:r>
          </w:p>
        </w:tc>
      </w:tr>
    </w:tbl>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KPI</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Target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Change vs September</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Killed or seriously injured, per 100M vehicle-km</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2.0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+0.1</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Workforce accident frequency, per 1M hours, staff and contractors</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3.0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−0.3</w:t>
            </w:r>
          </w:p>
        </w:tc>
      </w:tr>
    </w:tbl>
    <w:p/>
    <w:p>
      <w:pPr>
        <w:pStyle w:val="Heading2"/>
      </w:pPr>
      <w:r>
        <w:t xml:space="preserve">Killed or seriously injured by concession</w:t>
      </w:r>
    </w:p>
    <w:p>
      <w:pPr>
        <w:spacing w:after="160"/>
      </w:pPr>
      <w:r>
        <w:t xml:space="preserve">Every concession against the target of 2.0 or lower, furthest from target first.</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4448"/>
        <w:gridCol w:w="2628"/>
        <w:gridCol w:w="2628"/>
      </w:tblGrid>
      <w:tr>
        <w:trPr>
          <w:tblHeader/>
        </w:trPr>
        <w:tc>
          <w:tcPr>
            <w:tcW w:type="dxa" w:w="444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Concession</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Portuaria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3.1</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Pocahontas Parkway</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2.8</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27</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2.3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ACEGA / AP-53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2.2</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Costa Arauco</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2.1</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A23 Beira Interior</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1.9</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Transmontana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1.6</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M50</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1.4</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Concesiones de Madrid</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1.2</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bl>
    <w:p/>
    <w:p>
      <w:pPr>
        <w:pStyle w:val="Heading2"/>
      </w:pPr>
      <w:r>
        <w:t xml:space="preserve">Workforce accident frequency by concession</w:t>
      </w:r>
    </w:p>
    <w:p>
      <w:pPr>
        <w:spacing w:after="160"/>
      </w:pPr>
      <w:r>
        <w:t xml:space="preserve">Every concession against the target of 3.0 or lower, furthest from target first.</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4448"/>
        <w:gridCol w:w="2628"/>
        <w:gridCol w:w="2628"/>
      </w:tblGrid>
      <w:tr>
        <w:trPr>
          <w:tblHeader/>
        </w:trPr>
        <w:tc>
          <w:tcPr>
            <w:tcW w:type="dxa" w:w="444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Concession</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2629"/>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27</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4.0</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Ruta Portuaria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3.8</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Off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ACEGA / AP-53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3.3</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Costa Arauco</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3.1</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A23 Beira Interior</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2.9</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Transmontana</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2.4</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Concesiones de Madrid</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2.2</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Pocahontas Parkway</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2.1</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r>
        <w:trPr>
          <w:cantSplit/>
        </w:trPr>
        <w:tc>
          <w:tcPr>
            <w:tcW w:type="dxa" w:w="444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val="false"/>
                <w:bCs w:val="false"/>
              </w:rPr>
              <w:t xml:space="preserve">M50</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rPr>
                <w:b w:val="false"/>
                <w:bCs w:val="false"/>
              </w:rPr>
              <w:t xml:space="preserve">1.8</w:t>
            </w:r>
          </w:p>
        </w:tc>
        <w:tc>
          <w:tcPr>
            <w:tcW w:type="dxa" w:w="2629"/>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r>
    </w:tbl>
    <w:p/>
    <w:p>
      <w:pPr>
        <w:pStyle w:val="Heading2"/>
      </w:pPr>
      <w:r>
        <w:t xml:space="preserve">Supporting indicators</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Indicator</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Value</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Target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Status</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Three-month trend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All injury collisions, per 100M veh-km</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17.8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18.0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Motorcyclist and pedestrian casualties, per 100M veh-km</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2.0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Improving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Secondary incidents, share of all incidents</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4.0%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Incursions into work zones, YTD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30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Near misses reported, YTD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412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380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On target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Black spots open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20 or lower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Worsening</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Safety actions closed on time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90% or higher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734f00"/>
              </w:rPr>
              <w:t xml:space="preserve">● Watch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Improving</w:t>
            </w:r>
          </w:p>
        </w:tc>
      </w:tr>
    </w:tbl>
    <w:p/>
    <w:p>
      <w:pPr>
        <w:pStyle w:val="Heading2"/>
      </w:pPr>
      <w:r>
        <w:t xml:space="preserve">Early warnings</w:t>
      </w:r>
    </w:p>
    <w:p>
      <w:pPr>
        <w:pBdr>
          <w:left w:val="single" w:color="27008f" w:sz="18" w:space="8"/>
        </w:pBdr>
        <w:shd w:fill="f5f0ff" w:color="auto" w:val="clear"/>
        <w:spacing w:after="200" w:before="120"/>
      </w:pPr>
      <w:r>
        <w:rPr>
          <w:b/>
          <w:bCs/>
          <w:color w:val="27008f"/>
        </w:rPr>
        <w:t xml:space="preserve">Generated prediction. </w:t>
      </w:r>
      <w:r>
        <w:t xml:space="preserve">These forecasts are generated for the demo. No prediction model is connected yet.</w:t>
      </w:r>
    </w:p>
    <w:p>
      <w:pPr>
        <w:pStyle w:val="ListParagraph"/>
        <w:numPr>
          <w:ilvl w:val="0"/>
          <w:numId w:val="1"/>
        </w:numPr>
        <w:spacing w:after="80"/>
      </w:pPr>
      <w:r>
        <w:t xml:space="preserve">6 road sections at high collision risk in the next 7 days.</w:t>
      </w:r>
    </w:p>
    <w:p>
      <w:pPr>
        <w:pStyle w:val="ListParagraph"/>
        <w:numPr>
          <w:ilvl w:val="0"/>
          <w:numId w:val="1"/>
        </w:numPr>
        <w:spacing w:after="80"/>
      </w:pPr>
      <w:r>
        <w:t xml:space="preserve">3 new collision hotspots detected this month.</w:t>
      </w:r>
    </w:p>
    <w:p>
      <w:pPr>
        <w:pStyle w:val="ListParagraph"/>
        <w:numPr>
          <w:ilvl w:val="0"/>
          <w:numId w:val="1"/>
        </w:numPr>
        <w:spacing w:after="80"/>
      </w:pPr>
      <w:r>
        <w:t xml:space="preserve">42 near misses spotted on video this month.</w:t>
      </w:r>
    </w:p>
    <w:p>
      <w:pPr>
        <w:pStyle w:val="Heading2"/>
      </w:pPr>
      <w:r>
        <w:t xml:space="preserve">About this report</w:t>
      </w:r>
    </w:p>
    <w:p>
      <w:pPr>
        <w:pStyle w:val="ListParagraph"/>
        <w:numPr>
          <w:ilvl w:val="0"/>
          <w:numId w:val="1"/>
        </w:numPr>
        <w:spacing w:after="80"/>
      </w:pPr>
      <w:r>
        <w:t xml:space="preserve">Period: Year to date, January to October 2026. Changes compare October with September.</w:t>
      </w:r>
    </w:p>
    <w:p>
      <w:pPr>
        <w:pStyle w:val="ListParagraph"/>
        <w:numPr>
          <w:ilvl w:val="0"/>
          <w:numId w:val="1"/>
        </w:numPr>
        <w:spacing w:after="80"/>
      </w:pPr>
      <w:r>
        <w:t xml:space="preserve">On target meets the approved target. Watch is between the target and the watch threshold. Off target is beyond the watch threshold.</w:t>
      </w:r>
    </w:p>
    <w:p>
      <w:pPr>
        <w:pStyle w:val="ListParagraph"/>
        <w:numPr>
          <w:ilvl w:val="0"/>
          <w:numId w:val="1"/>
        </w:numPr>
        <w:spacing w:after="80"/>
      </w:pPr>
      <w:r>
        <w:t xml:space="preserve">A theme takes the status of its weakest headline KPI.</w:t>
      </w:r>
    </w:p>
    <w:p>
      <w:pPr>
        <w:pStyle w:val="ListParagraph"/>
        <w:numPr>
          <w:ilvl w:val="0"/>
          <w:numId w:val="1"/>
        </w:numPr>
        <w:spacing w:after="80"/>
      </w:pPr>
      <w:r>
        <w:t xml:space="preserve">Platform requirements covered (tender references): RSM-01–10.</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A9755453-AEB1-EE1A-1555-F82CF3978158}"/>
    <w:embedBold r:id="rId2" w:fontKey="{4644EA46-5CB2-4E04-6921-F50C0F875BDA}"/>
  </w:font>
  <w:font w:name="Familjen Grotesk">
    <w:family w:val="auto"/>
    <w:pitch w:val="variable"/>
    <w:sig w:usb0="E0002AFF" w:usb1="C000247B" w:usb2="00000009" w:usb3="00000000" w:csb0="000001FF" w:csb1="00000000"/>
    <w:embedRegular r:id="rId3" w:fontKey="{44CD8EAF-0472-18D3-66EE-A76752C26786}"/>
    <w:embedBold r:id="rId4" w:fontKey="{FA194994-904A-D892-0572-FFF37A529D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Road safety report, All concessions.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report: All concessions</dc:title>
  <dc:creator>#oneTRL Platform</dc:creator>
  <dc:description>Year to date, January to October 2026</dc:description>
  <cp:lastModifiedBy>Un-named</cp:lastModifiedBy>
  <cp:revision>1</cp:revision>
  <dcterms:created xsi:type="dcterms:W3CDTF">2026-10-22T22:25:46.635Z</dcterms:created>
  <dcterms:modified xsi:type="dcterms:W3CDTF">2026-10-22T22:25:46.635Z</dcterms:modified>
</cp:coreProperties>
</file>

<file path=docProps/custom.xml><?xml version="1.0" encoding="utf-8"?>
<Properties xmlns="http://schemas.openxmlformats.org/officeDocument/2006/custom-properties" xmlns:vt="http://schemas.openxmlformats.org/officeDocument/2006/docPropsVTypes"/>
</file>